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Uddevalla kommunfullmäktige</w:t>
      </w:r>
    </w:p>
    <w:p>
      <w:pPr>
        <w:pStyle w:val="Heading1"/>
      </w:pPr>
      <w:r>
        <w:t xml:space="preserve">Korta handläggningstiderna för bygglov till max 6 veckor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Uddevalla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Uddevalla rankas 142 av 290 kommuner i Svenskt Näringslivs företagsklimat 2024. Långa bygglovstider hämmar expansion för lokala företag. En snabbare process stärker tillväxt och sysselsättning.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Uddevalla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handläggning av bygglov för små och medelstora 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 ärendehantering med e-tjänst för bygglovsansökningar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processledare för att effektivisera bygglovsflödet.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till kommunstyrelsen.</w:t>
      </w:r>
    </w:p>
    <w:p>
      <w:pPr>
        <w:spacing w:before="360"/>
      </w:pPr>
    </w:p>
    <w:p>
      <w:r>
        <w:t xml:space="preserve">Uddevalla,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Uddevalla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2026-07-14T05:28:44.162Z</dcterms:created>
  <dcterms:modified xsi:type="dcterms:W3CDTF">2026-07-14T05:28:44.162Z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